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57EFB41D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744E8B" w:rsidRPr="00744E8B">
        <w:rPr>
          <w:rFonts w:cs="Arial"/>
          <w:b/>
          <w:sz w:val="24"/>
        </w:rPr>
        <w:t>S2-2406446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362FA269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971720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</w:t>
      </w:r>
      <w:r w:rsidR="00336518">
        <w:rPr>
          <w:rFonts w:ascii="Arial" w:hAnsi="Arial" w:cs="Arial"/>
          <w:b/>
        </w:rPr>
        <w:t>2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FC0764F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336518">
        <w:rPr>
          <w:rFonts w:ascii="Arial" w:hAnsi="Arial" w:cs="Arial"/>
          <w:i/>
          <w:lang w:eastAsia="zh-CN"/>
        </w:rPr>
        <w:t>Conclusions for KI#1.2</w:t>
      </w:r>
      <w:r w:rsidR="009210ED">
        <w:rPr>
          <w:rFonts w:ascii="Arial" w:hAnsi="Arial" w:cs="Arial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00831DAC" w:rsidR="00F6193B" w:rsidRPr="009B7507" w:rsidRDefault="00586515" w:rsidP="00F6193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F6193B">
        <w:rPr>
          <w:rFonts w:eastAsia="맑은 고딕" w:hint="eastAsia"/>
          <w:lang w:eastAsia="ko-KR"/>
        </w:rPr>
        <w:t xml:space="preserve">SA2#162, </w:t>
      </w:r>
      <w:r>
        <w:rPr>
          <w:rFonts w:eastAsia="맑은 고딕"/>
          <w:lang w:eastAsia="ko-KR"/>
        </w:rPr>
        <w:t>some solutions are proposed, and during NWM discussions are done.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71616785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 for KI#1.</w:t>
      </w:r>
      <w:bookmarkEnd w:id="3"/>
      <w:bookmarkEnd w:id="4"/>
      <w:r w:rsidR="00336518">
        <w:t>2</w:t>
      </w:r>
    </w:p>
    <w:p w14:paraId="0EA5B706" w14:textId="69BFC9E9" w:rsidR="00391F1C" w:rsidRDefault="00586515" w:rsidP="00391F1C">
      <w:r w:rsidRPr="00586515">
        <w:t xml:space="preserve">To support </w:t>
      </w:r>
      <w:r w:rsidR="00336518" w:rsidRPr="00336518">
        <w:t>Registration and mobility management for DualSteer</w:t>
      </w:r>
      <w:r w:rsidRPr="00586515">
        <w:t>, it is proposed to move to normative phase the following principles:</w:t>
      </w:r>
    </w:p>
    <w:p w14:paraId="256852CD" w14:textId="233C4A1C" w:rsidR="00EC06DF" w:rsidRDefault="00586515" w:rsidP="003316C5">
      <w:pPr>
        <w:pStyle w:val="B1"/>
      </w:pPr>
      <w:r w:rsidRPr="00201648">
        <w:t>-</w:t>
      </w:r>
      <w:r w:rsidRPr="00201648">
        <w:tab/>
      </w:r>
      <w:r w:rsidR="003316C5">
        <w:t>There is a need to specify a policy in SA2 that enables the HPLMN to control when the DualSteer device establishes connectivity to the second 3GPP access network.</w:t>
      </w:r>
    </w:p>
    <w:p w14:paraId="5271D487" w14:textId="7B78A63B" w:rsidR="00336518" w:rsidRDefault="00336518" w:rsidP="00336518">
      <w:pPr>
        <w:pStyle w:val="B1"/>
      </w:pPr>
      <w:r>
        <w:t>-</w:t>
      </w:r>
      <w:r>
        <w:tab/>
        <w:t>DualSteer Device indicates to the AMF its capabilities to support for DualSteer during registration.</w:t>
      </w:r>
    </w:p>
    <w:p w14:paraId="5E8E0E1B" w14:textId="67806DA2" w:rsidR="00336518" w:rsidRDefault="00336518" w:rsidP="00336518">
      <w:pPr>
        <w:pStyle w:val="B1"/>
      </w:pPr>
      <w:r>
        <w:t>-</w:t>
      </w:r>
      <w:r>
        <w:tab/>
        <w:t>UE does not need to indicate to AMF whether it acts (or can act) as the primary UE or secondary UE.</w:t>
      </w:r>
    </w:p>
    <w:p w14:paraId="44FACC0C" w14:textId="386F886E" w:rsidR="00336518" w:rsidRDefault="00336518" w:rsidP="00336518">
      <w:pPr>
        <w:pStyle w:val="B1"/>
      </w:pPr>
      <w:r>
        <w:t>-</w:t>
      </w:r>
      <w:r>
        <w:tab/>
        <w:t>AMF needs to indicate to the DualSteer Device whether the network supports DualSteer feature during registration.</w:t>
      </w:r>
    </w:p>
    <w:p w14:paraId="29D1C140" w14:textId="374D2004" w:rsidR="00336518" w:rsidRDefault="00336518" w:rsidP="00336518">
      <w:pPr>
        <w:pStyle w:val="B1"/>
      </w:pPr>
      <w:r>
        <w:t>-</w:t>
      </w:r>
      <w:r>
        <w:tab/>
        <w:t>DualSteer Device performs separate registration procedures for each of the subscriptions/SUPIs.</w:t>
      </w:r>
    </w:p>
    <w:p w14:paraId="09CCA79A" w14:textId="7A3C734E" w:rsidR="00EC06DF" w:rsidRDefault="003316C5" w:rsidP="003316C5">
      <w:pPr>
        <w:pStyle w:val="B1"/>
      </w:pPr>
      <w:r>
        <w:t>-</w:t>
      </w:r>
      <w:r>
        <w:tab/>
      </w:r>
      <w:r w:rsidRPr="003316C5">
        <w:t>The AMFs can get associations of the registrations from the Device or can derive associations of the registrations of the Associated SUPIs from UDM.</w:t>
      </w:r>
    </w:p>
    <w:p w14:paraId="7C206075" w14:textId="6DCA8077" w:rsidR="003316C5" w:rsidRDefault="003316C5" w:rsidP="003316C5">
      <w:pPr>
        <w:pStyle w:val="B1"/>
      </w:pPr>
      <w:r>
        <w:t>-</w:t>
      </w:r>
      <w:r>
        <w:tab/>
        <w:t>There is no need for the Registration Correlation Information (if such information is defined) to identify each 3GPP access leg uniquely.</w:t>
      </w:r>
    </w:p>
    <w:p w14:paraId="28DFA810" w14:textId="273F3944" w:rsidR="00EC06DF" w:rsidRDefault="00EC06DF" w:rsidP="00EC06DF">
      <w:pPr>
        <w:pStyle w:val="B2"/>
      </w:pPr>
    </w:p>
    <w:p w14:paraId="160CBD23" w14:textId="77777777" w:rsidR="00EC06DF" w:rsidRPr="00CA588C" w:rsidRDefault="00EC06DF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B059B" w14:textId="77777777" w:rsidR="00295008" w:rsidRDefault="00295008">
      <w:pPr>
        <w:spacing w:after="0"/>
      </w:pPr>
      <w:r>
        <w:separator/>
      </w:r>
    </w:p>
  </w:endnote>
  <w:endnote w:type="continuationSeparator" w:id="0">
    <w:p w14:paraId="24B20DE3" w14:textId="77777777" w:rsidR="00295008" w:rsidRDefault="002950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3287D" w14:textId="77777777" w:rsidR="00295008" w:rsidRDefault="00295008">
      <w:pPr>
        <w:spacing w:after="0"/>
      </w:pPr>
      <w:r>
        <w:separator/>
      </w:r>
    </w:p>
  </w:footnote>
  <w:footnote w:type="continuationSeparator" w:id="0">
    <w:p w14:paraId="45175E9D" w14:textId="77777777" w:rsidR="00295008" w:rsidRDefault="002950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008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C5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518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2DC3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4E8B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1720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4C7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8BF3-E846-4731-9B35-99BDA44BA5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14</cp:revision>
  <cp:lastPrinted>2014-09-12T01:04:00Z</cp:lastPrinted>
  <dcterms:created xsi:type="dcterms:W3CDTF">2024-05-13T23:23:00Z</dcterms:created>
  <dcterms:modified xsi:type="dcterms:W3CDTF">2024-05-17T07:41:00Z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